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2023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1605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587EC5" w:rsidRPr="00F31702">
        <w:rPr>
          <w:rFonts w:ascii="Cambria" w:eastAsia="Calibri" w:hAnsi="Cambria" w:cs="Tahoma"/>
          <w:b/>
          <w:i/>
          <w:sz w:val="20"/>
          <w:szCs w:val="20"/>
        </w:rPr>
        <w:t>„</w:t>
      </w:r>
      <w:r w:rsidR="00213A5D">
        <w:rPr>
          <w:rFonts w:ascii="Cambria" w:hAnsi="Cambria" w:cstheme="minorHAnsi"/>
          <w:b/>
          <w:sz w:val="20"/>
          <w:szCs w:val="20"/>
        </w:rPr>
        <w:t>Kadry i płace</w:t>
      </w:r>
      <w:r w:rsidR="00587EC5" w:rsidRPr="00F31702">
        <w:rPr>
          <w:rFonts w:ascii="Cambria" w:eastAsia="Calibri" w:hAnsi="Cambria" w:cs="Tahoma"/>
          <w:b/>
          <w:i/>
          <w:sz w:val="20"/>
          <w:szCs w:val="20"/>
        </w:rPr>
        <w:t xml:space="preserve">” </w:t>
      </w:r>
      <w:r w:rsidRPr="00F31702">
        <w:rPr>
          <w:rFonts w:ascii="Cambria" w:eastAsia="Calibri" w:hAnsi="Cambria" w:cs="Tahoma"/>
          <w:sz w:val="20"/>
          <w:szCs w:val="20"/>
        </w:rPr>
        <w:t>dla</w:t>
      </w:r>
      <w:r w:rsidRPr="00F31702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E4B71" w:rsidRPr="00F31702">
        <w:rPr>
          <w:rFonts w:ascii="Cambria" w:eastAsia="Calibri" w:hAnsi="Cambria" w:cs="Tahoma"/>
          <w:sz w:val="20"/>
          <w:szCs w:val="20"/>
        </w:rPr>
        <w:t>1</w:t>
      </w:r>
      <w:r w:rsidR="00F31702">
        <w:rPr>
          <w:rFonts w:ascii="Cambria" w:eastAsia="Calibri" w:hAnsi="Cambria" w:cs="Tahoma"/>
          <w:sz w:val="20"/>
          <w:szCs w:val="20"/>
        </w:rPr>
        <w:t>0</w:t>
      </w:r>
      <w:r w:rsidRPr="00F31702">
        <w:rPr>
          <w:rFonts w:ascii="Cambria" w:eastAsia="Calibri" w:hAnsi="Cambria" w:cs="Tahoma"/>
          <w:b/>
          <w:sz w:val="20"/>
          <w:szCs w:val="20"/>
        </w:rPr>
        <w:t xml:space="preserve"> </w:t>
      </w:r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w zakresie wskazanym w art. 7 ust. 1 ustawy z dnia 13 kwietnia 2022r. o szczególnych rozwiązaniach w zakresie przeciwdziałania wspieraniu agresji na Ukrainę oraz służących ochronie bezpieczeństwa narodowego (Dz. U. z 2023 r. poz. </w:t>
      </w:r>
      <w:r w:rsidR="00CE2644">
        <w:rPr>
          <w:rFonts w:ascii="Cambria" w:eastAsia="Calibri" w:hAnsi="Cambria" w:cs="Tahoma"/>
          <w:sz w:val="20"/>
          <w:szCs w:val="20"/>
        </w:rPr>
        <w:t>1497</w:t>
      </w:r>
      <w:r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FE7CFD" w:rsidRPr="00A13D8E" w:rsidRDefault="00FE7CFD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bookmarkStart w:id="1" w:name="_GoBack"/>
      <w:bookmarkEnd w:id="1"/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lastRenderedPageBreak/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213A5D">
      <w:rPr>
        <w:rFonts w:ascii="Cambria" w:eastAsia="Calibri" w:hAnsi="Cambria" w:cs="Tahoma"/>
        <w:b/>
        <w:bCs/>
        <w:sz w:val="20"/>
        <w:szCs w:val="20"/>
      </w:rPr>
      <w:t>5</w:t>
    </w:r>
    <w:r w:rsidR="00FB73F1">
      <w:rPr>
        <w:rFonts w:ascii="Cambria" w:eastAsia="Calibri" w:hAnsi="Cambria" w:cs="Tahoma"/>
        <w:b/>
        <w:bCs/>
        <w:sz w:val="20"/>
        <w:szCs w:val="20"/>
      </w:rPr>
      <w:t>/24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13A5D"/>
    <w:rsid w:val="00276889"/>
    <w:rsid w:val="00444241"/>
    <w:rsid w:val="004C5F3E"/>
    <w:rsid w:val="004E4B71"/>
    <w:rsid w:val="00587EC5"/>
    <w:rsid w:val="00650C78"/>
    <w:rsid w:val="006B6FA7"/>
    <w:rsid w:val="008C10D8"/>
    <w:rsid w:val="00A13D8E"/>
    <w:rsid w:val="00AB6567"/>
    <w:rsid w:val="00BA1FD9"/>
    <w:rsid w:val="00C1156A"/>
    <w:rsid w:val="00CE2644"/>
    <w:rsid w:val="00DE3C73"/>
    <w:rsid w:val="00DF6B02"/>
    <w:rsid w:val="00ED74B9"/>
    <w:rsid w:val="00F31702"/>
    <w:rsid w:val="00FB73F1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63C31486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dcterms:created xsi:type="dcterms:W3CDTF">2024-06-17T07:59:00Z</dcterms:created>
  <dcterms:modified xsi:type="dcterms:W3CDTF">2024-06-19T12:34:00Z</dcterms:modified>
</cp:coreProperties>
</file>